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D3667E">
        <w:rPr>
          <w:rFonts w:ascii="Arial" w:hAnsi="Arial" w:cs="Arial"/>
          <w:b/>
          <w:noProof/>
          <w:lang w:val="es-ES" w:eastAsia="es-ES"/>
        </w:rPr>
        <w:t xml:space="preserve">EVALUADA </w:t>
      </w:r>
      <w:r w:rsidR="005C64CC" w:rsidRPr="00D338AF">
        <w:rPr>
          <w:rFonts w:ascii="Arial" w:hAnsi="Arial" w:cs="Arial"/>
          <w:b/>
          <w:noProof/>
          <w:lang w:val="es-ES" w:eastAsia="es-ES"/>
        </w:rPr>
        <w:t xml:space="preserve">UNIDAD </w:t>
      </w:r>
      <w:r w:rsidR="00D3667E">
        <w:rPr>
          <w:rFonts w:ascii="Arial" w:hAnsi="Arial" w:cs="Arial"/>
          <w:b/>
          <w:noProof/>
          <w:lang w:val="es-ES" w:eastAsia="es-ES"/>
        </w:rPr>
        <w:t>1</w:t>
      </w:r>
    </w:p>
    <w:p w:rsidR="00433187" w:rsidRPr="00D338AF" w:rsidRDefault="00433187" w:rsidP="00D338AF">
      <w:pPr>
        <w:pStyle w:val="Sinespaciado"/>
        <w:jc w:val="center"/>
        <w:rPr>
          <w:rFonts w:ascii="Arial" w:hAnsi="Arial" w:cs="Arial"/>
          <w:b/>
          <w:noProof/>
          <w:lang w:val="es-ES" w:eastAsia="es-ES"/>
        </w:rPr>
      </w:pPr>
      <w:r>
        <w:rPr>
          <w:rFonts w:ascii="Arial" w:hAnsi="Arial" w:cs="Arial"/>
          <w:b/>
          <w:noProof/>
          <w:lang w:val="es-ES" w:eastAsia="es-ES"/>
        </w:rPr>
        <w:t>DIFERENCIADO PROBLEMAS DEL CONOCIMIENTO</w:t>
      </w:r>
    </w:p>
    <w:p w:rsidR="00A202EA" w:rsidRDefault="00433187" w:rsidP="00D338AF">
      <w:pPr>
        <w:pStyle w:val="Sinespaciado"/>
        <w:jc w:val="center"/>
        <w:rPr>
          <w:rFonts w:ascii="Arial" w:hAnsi="Arial" w:cs="Arial"/>
          <w:b/>
          <w:noProof/>
          <w:lang w:val="es-ES" w:eastAsia="es-ES"/>
        </w:rPr>
      </w:pPr>
      <w:r>
        <w:rPr>
          <w:rFonts w:ascii="Arial" w:hAnsi="Arial" w:cs="Arial"/>
          <w:b/>
          <w:noProof/>
          <w:lang w:val="es-ES" w:eastAsia="es-ES"/>
        </w:rPr>
        <w:t xml:space="preserve">GUÍA N°2 </w:t>
      </w:r>
      <w:r w:rsidR="00D3667E">
        <w:rPr>
          <w:rFonts w:ascii="Arial" w:hAnsi="Arial" w:cs="Arial"/>
          <w:b/>
          <w:noProof/>
          <w:lang w:val="es-ES" w:eastAsia="es-ES"/>
        </w:rPr>
        <w:t xml:space="preserve"> </w:t>
      </w:r>
      <w:r>
        <w:rPr>
          <w:rFonts w:ascii="Arial" w:hAnsi="Arial" w:cs="Arial"/>
          <w:b/>
          <w:noProof/>
          <w:lang w:val="es-ES" w:eastAsia="es-ES"/>
        </w:rPr>
        <w:t xml:space="preserve">DIVERSIDAD DE OBSERVADORES Y DIVERSIDAD DE CONOCIMIENTO </w:t>
      </w:r>
    </w:p>
    <w:p w:rsidR="0094558A" w:rsidRPr="00D338AF" w:rsidRDefault="0094558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E51C15" w:rsidP="00D338AF">
            <w:pPr>
              <w:jc w:val="center"/>
              <w:rPr>
                <w:rFonts w:ascii="Arial" w:hAnsi="Arial" w:cs="Arial"/>
                <w:b/>
                <w:lang w:val="es-MX"/>
              </w:rPr>
            </w:pPr>
            <w:r>
              <w:rPr>
                <w:rFonts w:ascii="Arial" w:hAnsi="Arial" w:cs="Arial"/>
                <w:b/>
                <w:lang w:val="es-MX"/>
              </w:rPr>
              <w:t>IV</w:t>
            </w:r>
            <w:r w:rsidR="00C358B9">
              <w:rPr>
                <w:rFonts w:ascii="Arial" w:hAnsi="Arial" w:cs="Arial"/>
                <w:b/>
                <w:lang w:val="es-MX"/>
              </w:rPr>
              <w:t xml:space="preserve">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D3667E" w:rsidRPr="00E51C15" w:rsidRDefault="006C40CD" w:rsidP="00D3667E">
            <w:pPr>
              <w:rPr>
                <w:rFonts w:ascii="Arial" w:hAnsi="Arial" w:cs="Arial"/>
                <w:b/>
              </w:rPr>
            </w:pPr>
            <w:r w:rsidRPr="00E51C15">
              <w:rPr>
                <w:rFonts w:ascii="Arial" w:hAnsi="Arial" w:cs="Arial"/>
                <w:b/>
              </w:rPr>
              <w:t>INSTRUCCIONES</w:t>
            </w:r>
            <w:r w:rsidR="003E24E9" w:rsidRPr="00E51C15">
              <w:rPr>
                <w:rFonts w:ascii="Arial" w:hAnsi="Arial" w:cs="Arial"/>
                <w:b/>
              </w:rPr>
              <w:t xml:space="preserve">: </w:t>
            </w:r>
          </w:p>
          <w:p w:rsidR="00D3667E" w:rsidRDefault="00D3667E" w:rsidP="00D3667E">
            <w:pPr>
              <w:pStyle w:val="Sinespaciado"/>
              <w:jc w:val="both"/>
              <w:outlineLvl w:val="0"/>
              <w:rPr>
                <w:rFonts w:ascii="Arial" w:hAnsi="Arial" w:cs="Arial"/>
              </w:rPr>
            </w:pPr>
            <w:r>
              <w:rPr>
                <w:rFonts w:ascii="Arial" w:hAnsi="Arial" w:cs="Arial"/>
                <w:lang w:val="es-CL"/>
              </w:rPr>
              <w:t xml:space="preserve">- </w:t>
            </w:r>
            <w:r w:rsidRPr="006B75BB">
              <w:rPr>
                <w:rFonts w:ascii="Arial" w:hAnsi="Arial" w:cs="Arial"/>
              </w:rPr>
              <w:t>En primer lugar, lee con detención el texto que se presenta a continuación.</w:t>
            </w:r>
          </w:p>
          <w:p w:rsidR="00D3667E" w:rsidRPr="006B75BB" w:rsidRDefault="00D3667E" w:rsidP="00D3667E">
            <w:pPr>
              <w:pStyle w:val="Sinespaciado"/>
              <w:jc w:val="both"/>
              <w:outlineLvl w:val="0"/>
              <w:rPr>
                <w:rFonts w:ascii="Arial" w:hAnsi="Arial" w:cs="Arial"/>
              </w:rPr>
            </w:pP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resaltar lo más importante si realizas la lectura de forma digital puedes utilizar el botón “color de resaltado del texto”</w:t>
            </w:r>
          </w:p>
          <w:p w:rsidR="00D3667E" w:rsidRPr="006B75BB" w:rsidRDefault="00D3667E" w:rsidP="00D3667E">
            <w:pPr>
              <w:pStyle w:val="Sinespaciado"/>
              <w:jc w:val="both"/>
              <w:outlineLvl w:val="0"/>
              <w:rPr>
                <w:rFonts w:ascii="Arial" w:hAnsi="Arial" w:cs="Arial"/>
              </w:rPr>
            </w:pPr>
            <w:r>
              <w:rPr>
                <w:rFonts w:ascii="Arial" w:hAnsi="Arial" w:cs="Arial"/>
              </w:rPr>
              <w:t xml:space="preserve">- </w:t>
            </w:r>
            <w:r w:rsidRPr="006B75BB">
              <w:rPr>
                <w:rFonts w:ascii="Arial" w:hAnsi="Arial" w:cs="Arial"/>
              </w:rPr>
              <w:t>Lee atentamente cada pregunta y responde específicamente lo que se pide.</w:t>
            </w:r>
          </w:p>
          <w:p w:rsidR="006C40CD" w:rsidRDefault="00D3667E" w:rsidP="00C358B9">
            <w:pPr>
              <w:pStyle w:val="Sinespaciado"/>
              <w:jc w:val="both"/>
              <w:outlineLvl w:val="0"/>
              <w:rPr>
                <w:rFonts w:ascii="Arial" w:hAnsi="Arial" w:cs="Arial"/>
              </w:rPr>
            </w:pPr>
            <w:r>
              <w:rPr>
                <w:rFonts w:ascii="Arial" w:hAnsi="Arial" w:cs="Arial"/>
              </w:rPr>
              <w:t xml:space="preserve">- </w:t>
            </w:r>
            <w:r w:rsidRPr="006B75BB">
              <w:rPr>
                <w:rFonts w:ascii="Arial" w:hAnsi="Arial" w:cs="Arial"/>
              </w:rPr>
              <w:t>Cuida tu ortografía</w:t>
            </w:r>
            <w:r w:rsidR="003F76A0">
              <w:rPr>
                <w:rFonts w:ascii="Arial" w:hAnsi="Arial" w:cs="Arial"/>
              </w:rPr>
              <w:t xml:space="preserve"> y redacción.</w:t>
            </w:r>
          </w:p>
          <w:p w:rsidR="003F76A0" w:rsidRPr="00D338AF" w:rsidRDefault="003F76A0" w:rsidP="00C358B9">
            <w:pPr>
              <w:pStyle w:val="Sinespaciado"/>
              <w:jc w:val="both"/>
              <w:outlineLvl w:val="0"/>
              <w:rPr>
                <w:rFonts w:ascii="Arial" w:hAnsi="Arial" w:cs="Arial"/>
              </w:rPr>
            </w:pPr>
            <w:r>
              <w:rPr>
                <w:rFonts w:ascii="Arial" w:hAnsi="Arial" w:cs="Arial"/>
              </w:rPr>
              <w:t xml:space="preserve">- </w:t>
            </w:r>
            <w:r w:rsidR="0007612E">
              <w:rPr>
                <w:rFonts w:ascii="Arial" w:hAnsi="Arial" w:cs="Arial"/>
              </w:rPr>
              <w:t xml:space="preserve">El envío de esta guía debe ser a: </w:t>
            </w:r>
            <w:hyperlink r:id="rId8" w:history="1">
              <w:r w:rsidR="0007612E" w:rsidRPr="00D652E3">
                <w:rPr>
                  <w:rStyle w:val="Hipervnculo"/>
                  <w:rFonts w:ascii="Arial" w:hAnsi="Arial" w:cs="Arial"/>
                </w:rPr>
                <w:t>constanza.diaz@elar.cl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433187" w:rsidRDefault="007B238D" w:rsidP="00433187">
            <w:pPr>
              <w:rPr>
                <w:rFonts w:ascii="Arial" w:hAnsi="Arial" w:cs="Arial"/>
              </w:rPr>
            </w:pPr>
            <w:r w:rsidRPr="00D338AF">
              <w:rPr>
                <w:rFonts w:ascii="Arial" w:hAnsi="Arial" w:cs="Arial"/>
                <w:b/>
                <w:lang w:val="es-MX"/>
              </w:rPr>
              <w:t>Obj</w:t>
            </w:r>
            <w:r w:rsidR="00736DAC" w:rsidRPr="00D338AF">
              <w:rPr>
                <w:rFonts w:ascii="Arial" w:hAnsi="Arial" w:cs="Arial"/>
                <w:b/>
                <w:lang w:val="es-MX"/>
              </w:rPr>
              <w:t>etivos:</w:t>
            </w:r>
            <w:r w:rsidR="00D3667E">
              <w:rPr>
                <w:rFonts w:ascii="Arial" w:hAnsi="Arial" w:cs="Arial"/>
                <w:b/>
                <w:lang w:val="es-MX"/>
              </w:rPr>
              <w:t xml:space="preserve"> </w:t>
            </w:r>
            <w:r w:rsidR="00433187">
              <w:rPr>
                <w:rFonts w:ascii="Arial" w:hAnsi="Arial" w:cs="Arial"/>
              </w:rPr>
              <w:t>Reconocer la percepción como un proceso constitutivo.</w:t>
            </w:r>
          </w:p>
          <w:p w:rsidR="00433187" w:rsidRDefault="00433187" w:rsidP="00433187">
            <w:pPr>
              <w:rPr>
                <w:rFonts w:ascii="Arial" w:hAnsi="Arial" w:cs="Arial"/>
              </w:rPr>
            </w:pPr>
            <w:r>
              <w:rPr>
                <w:rFonts w:ascii="Arial" w:hAnsi="Arial" w:cs="Arial"/>
              </w:rPr>
              <w:t>Reconocer como condicionantes de la percepción elementos fisiológicos, cognitivos, personales y culturales.</w:t>
            </w:r>
          </w:p>
          <w:p w:rsidR="00433187" w:rsidRDefault="00433187" w:rsidP="00433187">
            <w:pPr>
              <w:rPr>
                <w:rFonts w:ascii="Arial" w:hAnsi="Arial" w:cs="Arial"/>
              </w:rPr>
            </w:pPr>
            <w:r>
              <w:rPr>
                <w:rFonts w:ascii="Arial" w:hAnsi="Arial" w:cs="Arial"/>
              </w:rPr>
              <w:t>Valorar la multiplicidad de interpretaciones generadas a partir de la información recogida por los sentidos.</w:t>
            </w:r>
          </w:p>
          <w:p w:rsidR="00433187" w:rsidRDefault="00736DAC" w:rsidP="00433187">
            <w:pPr>
              <w:rPr>
                <w:rFonts w:ascii="Arial" w:hAnsi="Arial" w:cs="Arial"/>
              </w:rPr>
            </w:pPr>
            <w:r w:rsidRPr="00D338AF">
              <w:rPr>
                <w:rFonts w:ascii="Arial" w:hAnsi="Arial" w:cs="Arial"/>
                <w:b/>
                <w:lang w:val="es-MX"/>
              </w:rPr>
              <w:t>Contenidos:</w:t>
            </w:r>
            <w:r w:rsidR="007B238D" w:rsidRPr="00D338AF">
              <w:rPr>
                <w:rFonts w:ascii="Arial" w:hAnsi="Arial" w:cs="Arial"/>
                <w:b/>
                <w:lang w:val="es-MX"/>
              </w:rPr>
              <w:t xml:space="preserve"> </w:t>
            </w:r>
            <w:r w:rsidR="00433187">
              <w:rPr>
                <w:rFonts w:ascii="Arial" w:hAnsi="Arial" w:cs="Arial"/>
              </w:rPr>
              <w:t>Condicionantes de la percepción elementos fisiológicos, cognitivos, personales y culturales.</w:t>
            </w:r>
          </w:p>
          <w:p w:rsidR="00C358B9" w:rsidRPr="0094558A" w:rsidRDefault="00433187" w:rsidP="00D338AF">
            <w:pPr>
              <w:rPr>
                <w:rFonts w:ascii="Arial" w:hAnsi="Arial" w:cs="Arial"/>
              </w:rPr>
            </w:pPr>
            <w:r>
              <w:rPr>
                <w:rFonts w:ascii="Arial" w:hAnsi="Arial" w:cs="Arial"/>
              </w:rPr>
              <w:t>Multiplicidad de interpretaciones generadas a partir de la información recogida por los sentidos.</w:t>
            </w:r>
          </w:p>
        </w:tc>
      </w:tr>
    </w:tbl>
    <w:p w:rsidR="005C3816" w:rsidRPr="00D338AF" w:rsidRDefault="005C3816" w:rsidP="00D338AF">
      <w:pPr>
        <w:pStyle w:val="Prrafodelista"/>
        <w:spacing w:after="0" w:line="240" w:lineRule="auto"/>
        <w:ind w:left="0"/>
        <w:rPr>
          <w:rFonts w:ascii="Arial" w:hAnsi="Arial" w:cs="Arial"/>
          <w:b/>
          <w:lang w:val="es-ES"/>
        </w:rPr>
      </w:pPr>
    </w:p>
    <w:p w:rsidR="00433187" w:rsidRPr="002A5FC5" w:rsidRDefault="00433187" w:rsidP="00433187">
      <w:pPr>
        <w:pStyle w:val="Prrafodelista"/>
        <w:spacing w:after="0" w:line="240" w:lineRule="auto"/>
        <w:ind w:left="0"/>
        <w:jc w:val="center"/>
        <w:rPr>
          <w:rFonts w:ascii="Arial" w:eastAsiaTheme="minorHAnsi" w:hAnsi="Arial" w:cs="Arial"/>
          <w:b/>
          <w:szCs w:val="20"/>
        </w:rPr>
      </w:pPr>
      <w:r>
        <w:rPr>
          <w:rFonts w:ascii="Arial" w:hAnsi="Arial" w:cs="Arial"/>
          <w:b/>
          <w:lang w:val="es-ES"/>
        </w:rPr>
        <w:t>ITEM I.</w:t>
      </w:r>
    </w:p>
    <w:p w:rsidR="00433187" w:rsidRPr="002A5FC5" w:rsidRDefault="00433187" w:rsidP="00433187">
      <w:pPr>
        <w:jc w:val="center"/>
        <w:rPr>
          <w:rFonts w:ascii="Arial" w:hAnsi="Arial" w:cs="Arial"/>
          <w:b/>
        </w:rPr>
      </w:pPr>
      <w:r w:rsidRPr="002A5FC5">
        <w:rPr>
          <w:rFonts w:ascii="Arial" w:hAnsi="Arial" w:cs="Arial"/>
          <w:b/>
        </w:rPr>
        <w:t>COMPRENCION LECTORA. LEE CU</w:t>
      </w:r>
      <w:r>
        <w:rPr>
          <w:rFonts w:ascii="Arial" w:hAnsi="Arial" w:cs="Arial"/>
          <w:b/>
        </w:rPr>
        <w:t>IDADOSAMENTE EL SIGUIENTE TEXTO, DESTACA LO MÁS IMPORTANTE Y REFLEXIONA EN TORNO AL TEXTO.</w:t>
      </w:r>
    </w:p>
    <w:p w:rsidR="00433187" w:rsidRPr="002A5FC5" w:rsidRDefault="00433187" w:rsidP="00433187">
      <w:pPr>
        <w:contextualSpacing/>
        <w:jc w:val="center"/>
        <w:rPr>
          <w:rFonts w:ascii="Arial" w:hAnsi="Arial" w:cs="Arial"/>
          <w:b/>
        </w:rPr>
      </w:pPr>
      <w:r w:rsidRPr="002A5FC5">
        <w:rPr>
          <w:rFonts w:ascii="Arial" w:hAnsi="Arial" w:cs="Arial"/>
          <w:b/>
        </w:rPr>
        <w:t>El Perro “</w:t>
      </w:r>
      <w:proofErr w:type="spellStart"/>
      <w:r w:rsidRPr="002A5FC5">
        <w:rPr>
          <w:rFonts w:ascii="Arial" w:hAnsi="Arial" w:cs="Arial"/>
          <w:b/>
        </w:rPr>
        <w:t>Flush</w:t>
      </w:r>
      <w:proofErr w:type="spellEnd"/>
      <w:r w:rsidRPr="002A5FC5">
        <w:rPr>
          <w:rFonts w:ascii="Arial" w:hAnsi="Arial" w:cs="Arial"/>
          <w:b/>
        </w:rPr>
        <w:t>”</w:t>
      </w:r>
    </w:p>
    <w:p w:rsidR="00433187" w:rsidRPr="002A5FC5" w:rsidRDefault="00433187" w:rsidP="00433187">
      <w:pPr>
        <w:contextualSpacing/>
        <w:jc w:val="center"/>
        <w:rPr>
          <w:rFonts w:ascii="Arial" w:hAnsi="Arial" w:cs="Arial"/>
          <w:u w:val="single"/>
        </w:rPr>
      </w:pPr>
      <w:r w:rsidRPr="002A5FC5">
        <w:rPr>
          <w:rFonts w:ascii="Arial" w:hAnsi="Arial" w:cs="Arial"/>
          <w:b/>
        </w:rPr>
        <w:t>Virginia Woolf</w:t>
      </w:r>
    </w:p>
    <w:p w:rsidR="00433187" w:rsidRDefault="00433187" w:rsidP="00433187">
      <w:pPr>
        <w:autoSpaceDE w:val="0"/>
        <w:autoSpaceDN w:val="0"/>
        <w:adjustRightInd w:val="0"/>
        <w:spacing w:after="0" w:line="240" w:lineRule="auto"/>
        <w:jc w:val="both"/>
        <w:rPr>
          <w:rFonts w:ascii="Arial" w:hAnsi="Arial" w:cs="Arial"/>
          <w:iCs/>
          <w:color w:val="000000"/>
        </w:rPr>
      </w:pPr>
    </w:p>
    <w:p w:rsidR="00433187" w:rsidRPr="002A5FC5" w:rsidRDefault="00433187" w:rsidP="00433187">
      <w:pPr>
        <w:autoSpaceDE w:val="0"/>
        <w:autoSpaceDN w:val="0"/>
        <w:adjustRightInd w:val="0"/>
        <w:spacing w:after="0" w:line="240" w:lineRule="auto"/>
        <w:jc w:val="both"/>
        <w:rPr>
          <w:rFonts w:ascii="Arial" w:hAnsi="Arial" w:cs="Arial"/>
          <w:iCs/>
          <w:color w:val="000000"/>
        </w:rPr>
      </w:pPr>
      <w:r w:rsidRPr="002A5FC5">
        <w:rPr>
          <w:rFonts w:ascii="Arial" w:hAnsi="Arial" w:cs="Arial"/>
          <w:iCs/>
          <w:color w:val="000000"/>
        </w:rPr>
        <w:t>(“</w:t>
      </w:r>
      <w:proofErr w:type="spellStart"/>
      <w:r w:rsidRPr="002A5FC5">
        <w:rPr>
          <w:rFonts w:ascii="Arial" w:hAnsi="Arial" w:cs="Arial"/>
          <w:iCs/>
          <w:color w:val="000000"/>
        </w:rPr>
        <w:t>Flush</w:t>
      </w:r>
      <w:proofErr w:type="spellEnd"/>
      <w:r w:rsidRPr="002A5FC5">
        <w:rPr>
          <w:rFonts w:ascii="Arial" w:hAnsi="Arial" w:cs="Arial"/>
          <w:iCs/>
          <w:color w:val="000000"/>
        </w:rPr>
        <w:t xml:space="preserve">” era el perro </w:t>
      </w:r>
      <w:proofErr w:type="spellStart"/>
      <w:r w:rsidRPr="002A5FC5">
        <w:rPr>
          <w:rFonts w:ascii="Arial" w:hAnsi="Arial" w:cs="Arial"/>
          <w:iCs/>
          <w:color w:val="000000"/>
        </w:rPr>
        <w:t>spaniel</w:t>
      </w:r>
      <w:proofErr w:type="spellEnd"/>
      <w:r w:rsidRPr="002A5FC5">
        <w:rPr>
          <w:rFonts w:ascii="Arial" w:hAnsi="Arial" w:cs="Arial"/>
          <w:iCs/>
          <w:color w:val="000000"/>
        </w:rPr>
        <w:t xml:space="preserve"> propiedad de la poetisa Elizabeth Barret. </w:t>
      </w:r>
      <w:proofErr w:type="spellStart"/>
      <w:r w:rsidRPr="002A5FC5">
        <w:rPr>
          <w:rFonts w:ascii="Arial" w:hAnsi="Arial" w:cs="Arial"/>
          <w:iCs/>
          <w:color w:val="000000"/>
        </w:rPr>
        <w:t>Viriginia</w:t>
      </w:r>
      <w:proofErr w:type="spellEnd"/>
      <w:r w:rsidRPr="002A5FC5">
        <w:rPr>
          <w:rFonts w:ascii="Arial" w:hAnsi="Arial" w:cs="Arial"/>
          <w:iCs/>
          <w:color w:val="000000"/>
        </w:rPr>
        <w:t xml:space="preserve"> Woolf lo convierte en el protagonista de una de sus novelas. Toda la narración describe el modo como un perro percibe el mundo de los humanos.)</w:t>
      </w:r>
    </w:p>
    <w:p w:rsidR="00433187" w:rsidRPr="002A5FC5" w:rsidRDefault="00433187" w:rsidP="00433187">
      <w:pPr>
        <w:autoSpaceDE w:val="0"/>
        <w:autoSpaceDN w:val="0"/>
        <w:adjustRightInd w:val="0"/>
        <w:spacing w:after="0" w:line="240" w:lineRule="auto"/>
        <w:jc w:val="both"/>
        <w:rPr>
          <w:rFonts w:ascii="Arial" w:hAnsi="Arial" w:cs="Arial"/>
          <w:iCs/>
          <w:color w:val="000000"/>
        </w:rPr>
      </w:pPr>
    </w:p>
    <w:p w:rsidR="00433187" w:rsidRPr="002A5FC5" w:rsidRDefault="00433187" w:rsidP="00433187">
      <w:pPr>
        <w:autoSpaceDE w:val="0"/>
        <w:autoSpaceDN w:val="0"/>
        <w:adjustRightInd w:val="0"/>
        <w:spacing w:after="0" w:line="240" w:lineRule="auto"/>
        <w:jc w:val="both"/>
        <w:rPr>
          <w:rFonts w:ascii="Arial" w:hAnsi="Arial" w:cs="Arial"/>
          <w:color w:val="000000"/>
        </w:rPr>
      </w:pPr>
      <w:r w:rsidRPr="002A5FC5">
        <w:rPr>
          <w:rFonts w:ascii="Arial" w:hAnsi="Arial" w:cs="Arial"/>
          <w:color w:val="000000"/>
        </w:rPr>
        <w:t xml:space="preserve">Lo que </w:t>
      </w:r>
      <w:proofErr w:type="spellStart"/>
      <w:r w:rsidRPr="002A5FC5">
        <w:rPr>
          <w:rFonts w:ascii="Arial" w:hAnsi="Arial" w:cs="Arial"/>
          <w:color w:val="000000"/>
        </w:rPr>
        <w:t>Mistress</w:t>
      </w:r>
      <w:proofErr w:type="spellEnd"/>
      <w:r w:rsidRPr="002A5FC5">
        <w:rPr>
          <w:rFonts w:ascii="Arial" w:hAnsi="Arial" w:cs="Arial"/>
          <w:color w:val="000000"/>
        </w:rPr>
        <w:t xml:space="preserve"> </w:t>
      </w:r>
      <w:proofErr w:type="spellStart"/>
      <w:r w:rsidRPr="002A5FC5">
        <w:rPr>
          <w:rFonts w:ascii="Arial" w:hAnsi="Arial" w:cs="Arial"/>
          <w:color w:val="000000"/>
        </w:rPr>
        <w:t>Browning</w:t>
      </w:r>
      <w:proofErr w:type="spellEnd"/>
      <w:r w:rsidRPr="002A5FC5">
        <w:rPr>
          <w:rFonts w:ascii="Arial" w:hAnsi="Arial" w:cs="Arial"/>
          <w:color w:val="000000"/>
        </w:rPr>
        <w:t xml:space="preserve"> (Elizabeth Barret) veía, él lo olía; ella escribía, él, en cambio, olfateaba.</w:t>
      </w:r>
    </w:p>
    <w:p w:rsidR="00433187" w:rsidRPr="002A5FC5" w:rsidRDefault="00433187" w:rsidP="00433187">
      <w:pPr>
        <w:autoSpaceDE w:val="0"/>
        <w:autoSpaceDN w:val="0"/>
        <w:adjustRightInd w:val="0"/>
        <w:spacing w:after="0" w:line="240" w:lineRule="auto"/>
        <w:jc w:val="both"/>
        <w:rPr>
          <w:rFonts w:ascii="Arial" w:hAnsi="Arial" w:cs="Arial"/>
          <w:color w:val="000000"/>
        </w:rPr>
      </w:pPr>
      <w:r w:rsidRPr="002A5FC5">
        <w:rPr>
          <w:rFonts w:ascii="Arial" w:hAnsi="Arial" w:cs="Arial"/>
          <w:color w:val="000000"/>
        </w:rPr>
        <w:t xml:space="preserve">Y éste es el momento en que el biógrafo se ve forzado a hacer un alto. Si son insuficientes dos o tres mil palabras para expresar lo que vemos –y </w:t>
      </w:r>
      <w:proofErr w:type="spellStart"/>
      <w:r w:rsidRPr="002A5FC5">
        <w:rPr>
          <w:rFonts w:ascii="Arial" w:hAnsi="Arial" w:cs="Arial"/>
          <w:color w:val="000000"/>
        </w:rPr>
        <w:t>Mistress</w:t>
      </w:r>
      <w:proofErr w:type="spellEnd"/>
      <w:r w:rsidRPr="002A5FC5">
        <w:rPr>
          <w:rFonts w:ascii="Arial" w:hAnsi="Arial" w:cs="Arial"/>
          <w:color w:val="000000"/>
        </w:rPr>
        <w:t xml:space="preserve"> </w:t>
      </w:r>
      <w:proofErr w:type="spellStart"/>
      <w:r w:rsidRPr="002A5FC5">
        <w:rPr>
          <w:rFonts w:ascii="Arial" w:hAnsi="Arial" w:cs="Arial"/>
          <w:color w:val="000000"/>
        </w:rPr>
        <w:t>Browning</w:t>
      </w:r>
      <w:proofErr w:type="spellEnd"/>
      <w:r w:rsidRPr="002A5FC5">
        <w:rPr>
          <w:rFonts w:ascii="Arial" w:hAnsi="Arial" w:cs="Arial"/>
          <w:color w:val="000000"/>
        </w:rPr>
        <w:t xml:space="preserve"> se declaró vencida por la contemplación de los Apeninos, no contamos más que con dos palabras y media para manifestar lo que olemos.</w:t>
      </w:r>
    </w:p>
    <w:p w:rsidR="00433187" w:rsidRPr="002A5FC5" w:rsidRDefault="00433187" w:rsidP="00433187">
      <w:pPr>
        <w:autoSpaceDE w:val="0"/>
        <w:autoSpaceDN w:val="0"/>
        <w:adjustRightInd w:val="0"/>
        <w:spacing w:after="0" w:line="240" w:lineRule="auto"/>
        <w:jc w:val="both"/>
        <w:rPr>
          <w:rFonts w:ascii="Arial" w:hAnsi="Arial" w:cs="Arial"/>
          <w:color w:val="000000"/>
        </w:rPr>
      </w:pPr>
      <w:r w:rsidRPr="002A5FC5">
        <w:rPr>
          <w:rFonts w:ascii="Arial" w:hAnsi="Arial" w:cs="Arial"/>
          <w:color w:val="000000"/>
        </w:rPr>
        <w:t xml:space="preserve">Casi no existe olfato humano. Los más grandes poetas del mundo no han olido más que rosas, por una parte, y estiércol, por otra. Las infinitas gradaciones intermedias han quedado sin registrar Y precisamente era en el mundo olfativo donde vivía </w:t>
      </w:r>
      <w:proofErr w:type="spellStart"/>
      <w:r w:rsidRPr="002A5FC5">
        <w:rPr>
          <w:rFonts w:ascii="Arial" w:hAnsi="Arial" w:cs="Arial"/>
          <w:color w:val="000000"/>
        </w:rPr>
        <w:t>Flush</w:t>
      </w:r>
      <w:proofErr w:type="spellEnd"/>
      <w:r w:rsidRPr="002A5FC5">
        <w:rPr>
          <w:rFonts w:ascii="Arial" w:hAnsi="Arial" w:cs="Arial"/>
          <w:color w:val="000000"/>
        </w:rPr>
        <w:t>. El amor era, sobre todo, olor; la forma y el color eran también olor; la música, la arquitectura, la ley, la política y la ciencia eran olor. Para él, hasta la religión era olor.</w:t>
      </w:r>
    </w:p>
    <w:p w:rsidR="00433187" w:rsidRPr="002A5FC5" w:rsidRDefault="00433187" w:rsidP="00433187">
      <w:pPr>
        <w:autoSpaceDE w:val="0"/>
        <w:autoSpaceDN w:val="0"/>
        <w:adjustRightInd w:val="0"/>
        <w:spacing w:after="0" w:line="240" w:lineRule="auto"/>
        <w:jc w:val="both"/>
        <w:rPr>
          <w:rFonts w:ascii="Arial" w:hAnsi="Arial" w:cs="Arial"/>
          <w:color w:val="000000"/>
        </w:rPr>
      </w:pPr>
      <w:r w:rsidRPr="002A5FC5">
        <w:rPr>
          <w:rFonts w:ascii="Arial" w:hAnsi="Arial" w:cs="Arial"/>
          <w:color w:val="000000"/>
        </w:rPr>
        <w:t>Nos resultaría imposible describir la más insignificante de sus experiencias con la</w:t>
      </w:r>
      <w:r>
        <w:rPr>
          <w:rFonts w:ascii="Arial" w:hAnsi="Arial" w:cs="Arial"/>
          <w:color w:val="000000"/>
        </w:rPr>
        <w:t xml:space="preserve"> </w:t>
      </w:r>
      <w:r w:rsidRPr="002A5FC5">
        <w:rPr>
          <w:rFonts w:ascii="Arial" w:hAnsi="Arial" w:cs="Arial"/>
          <w:color w:val="000000"/>
        </w:rPr>
        <w:t xml:space="preserve">carne o el bizcocho de cada día. Ni </w:t>
      </w:r>
      <w:proofErr w:type="spellStart"/>
      <w:r w:rsidRPr="002A5FC5">
        <w:rPr>
          <w:rFonts w:ascii="Arial" w:hAnsi="Arial" w:cs="Arial"/>
          <w:color w:val="000000"/>
        </w:rPr>
        <w:t>mister</w:t>
      </w:r>
      <w:proofErr w:type="spellEnd"/>
      <w:r w:rsidRPr="002A5FC5">
        <w:rPr>
          <w:rFonts w:ascii="Arial" w:hAnsi="Arial" w:cs="Arial"/>
          <w:color w:val="000000"/>
        </w:rPr>
        <w:t xml:space="preserve"> </w:t>
      </w:r>
      <w:proofErr w:type="spellStart"/>
      <w:r w:rsidRPr="002A5FC5">
        <w:rPr>
          <w:rFonts w:ascii="Arial" w:hAnsi="Arial" w:cs="Arial"/>
          <w:color w:val="000000"/>
        </w:rPr>
        <w:t>Swinburne</w:t>
      </w:r>
      <w:proofErr w:type="spellEnd"/>
      <w:r w:rsidRPr="002A5FC5">
        <w:rPr>
          <w:rFonts w:ascii="Arial" w:hAnsi="Arial" w:cs="Arial"/>
          <w:color w:val="000000"/>
        </w:rPr>
        <w:t xml:space="preserve"> podría haber dicho qué significaba para </w:t>
      </w:r>
      <w:proofErr w:type="spellStart"/>
      <w:r w:rsidRPr="002A5FC5">
        <w:rPr>
          <w:rFonts w:ascii="Arial" w:hAnsi="Arial" w:cs="Arial"/>
          <w:color w:val="000000"/>
        </w:rPr>
        <w:t>Flush</w:t>
      </w:r>
      <w:proofErr w:type="spellEnd"/>
      <w:r w:rsidRPr="002A5FC5">
        <w:rPr>
          <w:rFonts w:ascii="Arial" w:hAnsi="Arial" w:cs="Arial"/>
          <w:color w:val="000000"/>
        </w:rPr>
        <w:t xml:space="preserve"> el olor de </w:t>
      </w:r>
      <w:proofErr w:type="spellStart"/>
      <w:r w:rsidRPr="002A5FC5">
        <w:rPr>
          <w:rFonts w:ascii="Arial" w:hAnsi="Arial" w:cs="Arial"/>
          <w:color w:val="000000"/>
        </w:rPr>
        <w:t>Wimpole</w:t>
      </w:r>
      <w:proofErr w:type="spellEnd"/>
      <w:r w:rsidRPr="002A5FC5">
        <w:rPr>
          <w:rFonts w:ascii="Arial" w:hAnsi="Arial" w:cs="Arial"/>
          <w:color w:val="000000"/>
        </w:rPr>
        <w:t xml:space="preserve"> Street en una calurosa tarde de junio. En cuanto a describir el olor a perrita </w:t>
      </w:r>
      <w:proofErr w:type="spellStart"/>
      <w:r w:rsidRPr="002A5FC5">
        <w:rPr>
          <w:rFonts w:ascii="Arial" w:hAnsi="Arial" w:cs="Arial"/>
          <w:color w:val="000000"/>
        </w:rPr>
        <w:t>spaniel</w:t>
      </w:r>
      <w:proofErr w:type="spellEnd"/>
      <w:r w:rsidRPr="002A5FC5">
        <w:rPr>
          <w:rFonts w:ascii="Arial" w:hAnsi="Arial" w:cs="Arial"/>
          <w:color w:val="000000"/>
        </w:rPr>
        <w:t xml:space="preserve"> mezclado con el de antorchas, laureles, incienso, banderas, cirios y de una guirnalda de hojas de rosal pisada por un zapatito de satén que estuvo guardado en alcanfor, eso quizá Shakespeare, si se hubiera detenido hacia la mitad de Antonio y Cleopatra, cuando lo escribía... Pero Shakespeare no se detuvo en esto.</w:t>
      </w:r>
    </w:p>
    <w:p w:rsidR="00433187" w:rsidRPr="002A5FC5" w:rsidRDefault="00433187" w:rsidP="00433187">
      <w:pPr>
        <w:autoSpaceDE w:val="0"/>
        <w:autoSpaceDN w:val="0"/>
        <w:adjustRightInd w:val="0"/>
        <w:spacing w:after="0" w:line="240" w:lineRule="auto"/>
        <w:jc w:val="both"/>
        <w:rPr>
          <w:rFonts w:ascii="Arial" w:hAnsi="Arial" w:cs="Arial"/>
          <w:color w:val="000000"/>
        </w:rPr>
      </w:pPr>
      <w:r w:rsidRPr="002A5FC5">
        <w:rPr>
          <w:rFonts w:ascii="Arial" w:hAnsi="Arial" w:cs="Arial"/>
          <w:color w:val="000000"/>
        </w:rPr>
        <w:t>De modo que, confesando nuestra incapacidad, sólo podemos hacer constar que en estos años Italia significaba para él, principalmente, una sucesión de olores.</w:t>
      </w:r>
    </w:p>
    <w:p w:rsidR="00433187" w:rsidRPr="002A5FC5" w:rsidRDefault="00433187" w:rsidP="00433187">
      <w:pPr>
        <w:autoSpaceDE w:val="0"/>
        <w:autoSpaceDN w:val="0"/>
        <w:adjustRightInd w:val="0"/>
        <w:spacing w:after="0" w:line="240" w:lineRule="auto"/>
        <w:jc w:val="both"/>
        <w:rPr>
          <w:rFonts w:ascii="Arial" w:hAnsi="Arial" w:cs="Arial"/>
          <w:color w:val="000000"/>
        </w:rPr>
      </w:pPr>
      <w:r w:rsidRPr="002A5FC5">
        <w:rPr>
          <w:rFonts w:ascii="Arial" w:hAnsi="Arial" w:cs="Arial"/>
          <w:color w:val="000000"/>
        </w:rPr>
        <w:t xml:space="preserve">Hay que suponer que el amor fue perdiendo gradualmente su fuerza para él. Pero el olor no lo perdía. Ahora que se había instalado en la Casa </w:t>
      </w:r>
      <w:proofErr w:type="spellStart"/>
      <w:r w:rsidRPr="002A5FC5">
        <w:rPr>
          <w:rFonts w:ascii="Arial" w:hAnsi="Arial" w:cs="Arial"/>
          <w:color w:val="000000"/>
        </w:rPr>
        <w:t>Guidi</w:t>
      </w:r>
      <w:proofErr w:type="spellEnd"/>
      <w:r w:rsidRPr="002A5FC5">
        <w:rPr>
          <w:rFonts w:ascii="Arial" w:hAnsi="Arial" w:cs="Arial"/>
          <w:color w:val="000000"/>
        </w:rPr>
        <w:t xml:space="preserve">, cada uno tenía su quehacer: </w:t>
      </w:r>
      <w:proofErr w:type="spellStart"/>
      <w:r w:rsidRPr="002A5FC5">
        <w:rPr>
          <w:rFonts w:ascii="Arial" w:hAnsi="Arial" w:cs="Arial"/>
          <w:color w:val="000000"/>
        </w:rPr>
        <w:t>mister</w:t>
      </w:r>
      <w:proofErr w:type="spellEnd"/>
      <w:r w:rsidRPr="002A5FC5">
        <w:rPr>
          <w:rFonts w:ascii="Arial" w:hAnsi="Arial" w:cs="Arial"/>
          <w:color w:val="000000"/>
        </w:rPr>
        <w:t xml:space="preserve"> </w:t>
      </w:r>
      <w:proofErr w:type="spellStart"/>
      <w:r w:rsidRPr="002A5FC5">
        <w:rPr>
          <w:rFonts w:ascii="Arial" w:hAnsi="Arial" w:cs="Arial"/>
          <w:color w:val="000000"/>
        </w:rPr>
        <w:t>Browning</w:t>
      </w:r>
      <w:proofErr w:type="spellEnd"/>
      <w:r w:rsidRPr="002A5FC5">
        <w:rPr>
          <w:rFonts w:ascii="Arial" w:hAnsi="Arial" w:cs="Arial"/>
          <w:color w:val="000000"/>
        </w:rPr>
        <w:t xml:space="preserve"> escribía con regularidad en su habitación; </w:t>
      </w:r>
      <w:proofErr w:type="spellStart"/>
      <w:r w:rsidRPr="002A5FC5">
        <w:rPr>
          <w:rFonts w:ascii="Arial" w:hAnsi="Arial" w:cs="Arial"/>
          <w:color w:val="000000"/>
        </w:rPr>
        <w:t>Mistress</w:t>
      </w:r>
      <w:proofErr w:type="spellEnd"/>
      <w:r w:rsidRPr="002A5FC5">
        <w:rPr>
          <w:rFonts w:ascii="Arial" w:hAnsi="Arial" w:cs="Arial"/>
          <w:color w:val="000000"/>
        </w:rPr>
        <w:t xml:space="preserve"> </w:t>
      </w:r>
      <w:proofErr w:type="spellStart"/>
      <w:r w:rsidRPr="002A5FC5">
        <w:rPr>
          <w:rFonts w:ascii="Arial" w:hAnsi="Arial" w:cs="Arial"/>
          <w:color w:val="000000"/>
        </w:rPr>
        <w:t>Browning</w:t>
      </w:r>
      <w:proofErr w:type="spellEnd"/>
      <w:r w:rsidRPr="002A5FC5">
        <w:rPr>
          <w:rFonts w:ascii="Arial" w:hAnsi="Arial" w:cs="Arial"/>
          <w:color w:val="000000"/>
        </w:rPr>
        <w:t xml:space="preserve"> escribía también con regularidad en la suya. </w:t>
      </w:r>
      <w:proofErr w:type="spellStart"/>
      <w:r w:rsidRPr="002A5FC5">
        <w:rPr>
          <w:rFonts w:ascii="Arial" w:hAnsi="Arial" w:cs="Arial"/>
          <w:color w:val="000000"/>
        </w:rPr>
        <w:t>Flush</w:t>
      </w:r>
      <w:proofErr w:type="spellEnd"/>
      <w:r w:rsidRPr="002A5FC5">
        <w:rPr>
          <w:rFonts w:ascii="Arial" w:hAnsi="Arial" w:cs="Arial"/>
          <w:color w:val="000000"/>
        </w:rPr>
        <w:t xml:space="preserve"> vagaba por las calles de Florencia para extasiarse con los olores. Por calles y callejuelas, por plazas y alamedas, correteaba </w:t>
      </w:r>
      <w:proofErr w:type="spellStart"/>
      <w:r w:rsidRPr="002A5FC5">
        <w:rPr>
          <w:rFonts w:ascii="Arial" w:hAnsi="Arial" w:cs="Arial"/>
          <w:color w:val="000000"/>
        </w:rPr>
        <w:t>Flush</w:t>
      </w:r>
      <w:proofErr w:type="spellEnd"/>
      <w:r w:rsidRPr="002A5FC5">
        <w:rPr>
          <w:rFonts w:ascii="Arial" w:hAnsi="Arial" w:cs="Arial"/>
          <w:color w:val="000000"/>
        </w:rPr>
        <w:t xml:space="preserve"> guiado por su olfato. Iba de olor en olor los recorría todos: el áspero, el suave, el oscuro, el dorado... </w:t>
      </w:r>
    </w:p>
    <w:p w:rsidR="00433187" w:rsidRPr="002A5FC5" w:rsidRDefault="00433187" w:rsidP="00433187">
      <w:pPr>
        <w:autoSpaceDE w:val="0"/>
        <w:autoSpaceDN w:val="0"/>
        <w:adjustRightInd w:val="0"/>
        <w:spacing w:after="0" w:line="240" w:lineRule="auto"/>
        <w:jc w:val="both"/>
        <w:rPr>
          <w:rFonts w:ascii="Arial" w:hAnsi="Arial" w:cs="Arial"/>
          <w:color w:val="000000"/>
        </w:rPr>
      </w:pPr>
      <w:r w:rsidRPr="002A5FC5">
        <w:rPr>
          <w:rFonts w:ascii="Arial" w:hAnsi="Arial" w:cs="Arial"/>
          <w:color w:val="000000"/>
        </w:rPr>
        <w:t>Entraba y salía, subía y bajaba, donde batían cobre, donde amasaban pan, donde hallaba mujeres peinándose, donde había jaulas con pájaros –formando una pila en plena calle, donde se derramaba el vino manchando de rojo oscuro el pavimento, donde huel</w:t>
      </w:r>
      <w:r>
        <w:rPr>
          <w:rFonts w:ascii="Arial" w:hAnsi="Arial" w:cs="Arial"/>
          <w:color w:val="000000"/>
        </w:rPr>
        <w:t xml:space="preserve">e a cuero, </w:t>
      </w:r>
      <w:r w:rsidRPr="002A5FC5">
        <w:rPr>
          <w:rFonts w:ascii="Arial" w:hAnsi="Arial" w:cs="Arial"/>
          <w:color w:val="000000"/>
        </w:rPr>
        <w:t xml:space="preserve">a guarniciones y a ajo, donde tiemblan las hojas de parra, donde hay hombres que beben, escupen y juegan a los dados... Lo correteaba todo, con la nariz a ras del suelo, sorbiendo esencias, o con la nariz en el aire vibrante de aromas. </w:t>
      </w:r>
    </w:p>
    <w:p w:rsidR="00433187" w:rsidRPr="002A5FC5" w:rsidRDefault="00433187" w:rsidP="00433187">
      <w:pPr>
        <w:autoSpaceDE w:val="0"/>
        <w:autoSpaceDN w:val="0"/>
        <w:adjustRightInd w:val="0"/>
        <w:spacing w:after="0" w:line="240" w:lineRule="auto"/>
        <w:jc w:val="both"/>
        <w:rPr>
          <w:rFonts w:ascii="Arial" w:hAnsi="Arial" w:cs="Arial"/>
          <w:color w:val="000000"/>
        </w:rPr>
      </w:pPr>
      <w:r w:rsidRPr="002A5FC5">
        <w:rPr>
          <w:rFonts w:ascii="Arial" w:hAnsi="Arial" w:cs="Arial"/>
          <w:color w:val="000000"/>
        </w:rPr>
        <w:t xml:space="preserve">Dormía en esta mancha tostado por el sol – ¡qué vaho despedía la piedra recalentada!–, buscaba aquel túnel de sombra – ¡qué ácida olía la piedra a la sombra!–. Devoraba racimos enteros de uva madura a causa del </w:t>
      </w:r>
      <w:proofErr w:type="spellStart"/>
      <w:r w:rsidRPr="002A5FC5">
        <w:rPr>
          <w:rFonts w:ascii="Arial" w:hAnsi="Arial" w:cs="Arial"/>
          <w:color w:val="000000"/>
        </w:rPr>
        <w:t>olor</w:t>
      </w:r>
      <w:proofErr w:type="spellEnd"/>
      <w:r w:rsidRPr="002A5FC5">
        <w:rPr>
          <w:rFonts w:ascii="Arial" w:hAnsi="Arial" w:cs="Arial"/>
          <w:color w:val="000000"/>
        </w:rPr>
        <w:t xml:space="preserve"> púrpura que despedían; mascaba y luego escupía las piltrafas endurecidas de cabra, o los restos de </w:t>
      </w:r>
      <w:r w:rsidRPr="002A5FC5">
        <w:rPr>
          <w:rFonts w:ascii="Arial" w:hAnsi="Arial" w:cs="Arial"/>
          <w:color w:val="000000"/>
        </w:rPr>
        <w:lastRenderedPageBreak/>
        <w:t xml:space="preserve">macarrones que cualquier ama de casa había tirado por el balcón (el olor a cabra y a macarrones es un olor “ronco y carmesí”).  </w:t>
      </w:r>
    </w:p>
    <w:p w:rsidR="00433187" w:rsidRPr="002A5FC5" w:rsidRDefault="00433187" w:rsidP="00433187">
      <w:pPr>
        <w:autoSpaceDE w:val="0"/>
        <w:autoSpaceDN w:val="0"/>
        <w:adjustRightInd w:val="0"/>
        <w:spacing w:after="0" w:line="240" w:lineRule="auto"/>
        <w:jc w:val="both"/>
        <w:rPr>
          <w:rFonts w:ascii="Arial" w:hAnsi="Arial" w:cs="Arial"/>
          <w:color w:val="000000"/>
        </w:rPr>
      </w:pPr>
      <w:r w:rsidRPr="002A5FC5">
        <w:rPr>
          <w:rFonts w:ascii="Arial" w:hAnsi="Arial" w:cs="Arial"/>
          <w:color w:val="000000"/>
        </w:rPr>
        <w:t xml:space="preserve">Seguía la </w:t>
      </w:r>
      <w:proofErr w:type="spellStart"/>
      <w:r w:rsidRPr="002A5FC5">
        <w:rPr>
          <w:rFonts w:ascii="Arial" w:hAnsi="Arial" w:cs="Arial"/>
          <w:color w:val="000000"/>
        </w:rPr>
        <w:t>desfallecedora</w:t>
      </w:r>
      <w:proofErr w:type="spellEnd"/>
      <w:r w:rsidRPr="002A5FC5">
        <w:rPr>
          <w:rFonts w:ascii="Arial" w:hAnsi="Arial" w:cs="Arial"/>
          <w:color w:val="000000"/>
        </w:rPr>
        <w:t xml:space="preserve"> dulzura del incienso en la violácea obscuridad de las catedrales, y al husmear el oro de las losas sepulcrales se ponía a lamerlo.</w:t>
      </w:r>
    </w:p>
    <w:p w:rsidR="00433187" w:rsidRPr="002A5FC5" w:rsidRDefault="00433187" w:rsidP="00433187">
      <w:pPr>
        <w:autoSpaceDE w:val="0"/>
        <w:autoSpaceDN w:val="0"/>
        <w:adjustRightInd w:val="0"/>
        <w:spacing w:after="0" w:line="240" w:lineRule="auto"/>
        <w:jc w:val="both"/>
        <w:rPr>
          <w:rFonts w:ascii="Arial" w:hAnsi="Arial" w:cs="Arial"/>
          <w:color w:val="000000"/>
        </w:rPr>
      </w:pPr>
      <w:r w:rsidRPr="002A5FC5">
        <w:rPr>
          <w:rFonts w:ascii="Arial" w:hAnsi="Arial" w:cs="Arial"/>
          <w:color w:val="000000"/>
        </w:rPr>
        <w:t xml:space="preserve"> Y su sentido del tacto era no menos agudo. Conocía la marmórea suavidad de Florencia y también su aspereza arenosa y pedriza. Muchos drapeados esculpidos y mohosos, muchos dedos y pies de suave mármol, recibían la caricia de su lengua o el temblor de su estremecido hocico. Y en las almohadillas, infinitamente sensibles, de sus pies quedaron estampadas claramente orgullosas inscripciones latinas. En resumen, se sabía Florencia como jamás se la supo </w:t>
      </w:r>
      <w:proofErr w:type="spellStart"/>
      <w:r w:rsidRPr="002A5FC5">
        <w:rPr>
          <w:rFonts w:ascii="Arial" w:hAnsi="Arial" w:cs="Arial"/>
          <w:color w:val="000000"/>
        </w:rPr>
        <w:t>Ruskin</w:t>
      </w:r>
      <w:proofErr w:type="spellEnd"/>
      <w:r w:rsidRPr="002A5FC5">
        <w:rPr>
          <w:rFonts w:ascii="Arial" w:hAnsi="Arial" w:cs="Arial"/>
          <w:color w:val="000000"/>
        </w:rPr>
        <w:t xml:space="preserve"> ni George Eliot. La conocía como sólo pueden conocer los mudos. Ni una sola de sus innumerables sensaciones se sometió nunca a la deformidad de las palabras. Pero, aunque al biógrafo le agradaría deducir de lo anterior que la vida de </w:t>
      </w:r>
      <w:proofErr w:type="spellStart"/>
      <w:r w:rsidRPr="002A5FC5">
        <w:rPr>
          <w:rFonts w:ascii="Arial" w:hAnsi="Arial" w:cs="Arial"/>
          <w:color w:val="000000"/>
        </w:rPr>
        <w:t>Flush</w:t>
      </w:r>
      <w:proofErr w:type="spellEnd"/>
      <w:r w:rsidRPr="002A5FC5">
        <w:rPr>
          <w:rFonts w:ascii="Arial" w:hAnsi="Arial" w:cs="Arial"/>
          <w:color w:val="000000"/>
        </w:rPr>
        <w:t xml:space="preserve"> –cuando ya era un perro maduro constituía una orgía de placer indescriptible, y sostener que, mientras el niño de los </w:t>
      </w:r>
      <w:proofErr w:type="spellStart"/>
      <w:r w:rsidRPr="002A5FC5">
        <w:rPr>
          <w:rFonts w:ascii="Arial" w:hAnsi="Arial" w:cs="Arial"/>
          <w:color w:val="000000"/>
        </w:rPr>
        <w:t>Browning</w:t>
      </w:r>
      <w:proofErr w:type="spellEnd"/>
      <w:r w:rsidRPr="002A5FC5">
        <w:rPr>
          <w:rFonts w:ascii="Arial" w:hAnsi="Arial" w:cs="Arial"/>
          <w:color w:val="000000"/>
        </w:rPr>
        <w:t xml:space="preserve"> conquistaba cada día una nueva palabra, alejándose cada día un poco más de</w:t>
      </w:r>
      <w:r>
        <w:rPr>
          <w:rFonts w:ascii="Arial" w:hAnsi="Arial" w:cs="Arial"/>
          <w:color w:val="000000"/>
        </w:rPr>
        <w:t xml:space="preserve"> </w:t>
      </w:r>
      <w:r w:rsidRPr="002A5FC5">
        <w:rPr>
          <w:rFonts w:ascii="Arial" w:hAnsi="Arial" w:cs="Arial"/>
          <w:color w:val="000000"/>
        </w:rPr>
        <w:t xml:space="preserve">la sensación pura, </w:t>
      </w:r>
      <w:proofErr w:type="spellStart"/>
      <w:r w:rsidRPr="002A5FC5">
        <w:rPr>
          <w:rFonts w:ascii="Arial" w:hAnsi="Arial" w:cs="Arial"/>
          <w:color w:val="000000"/>
        </w:rPr>
        <w:t>Flush</w:t>
      </w:r>
      <w:proofErr w:type="spellEnd"/>
      <w:r w:rsidRPr="002A5FC5">
        <w:rPr>
          <w:rFonts w:ascii="Arial" w:hAnsi="Arial" w:cs="Arial"/>
          <w:color w:val="000000"/>
        </w:rPr>
        <w:t xml:space="preserve">, en cambio, seguía gozando de un paraíso donde las esencias no pierden su pureza y los nervios desnudos están en contacto con la desnudez del alma de las cosas..., aunque sería muy agradable decirlo, no sería cierto. </w:t>
      </w:r>
      <w:proofErr w:type="spellStart"/>
      <w:r w:rsidRPr="002A5FC5">
        <w:rPr>
          <w:rFonts w:ascii="Arial" w:hAnsi="Arial" w:cs="Arial"/>
          <w:color w:val="000000"/>
        </w:rPr>
        <w:t>Flush</w:t>
      </w:r>
      <w:proofErr w:type="spellEnd"/>
      <w:r w:rsidRPr="002A5FC5">
        <w:rPr>
          <w:rFonts w:ascii="Arial" w:hAnsi="Arial" w:cs="Arial"/>
          <w:color w:val="000000"/>
        </w:rPr>
        <w:t xml:space="preserve"> no vivía en semejante paraíso... </w:t>
      </w:r>
      <w:proofErr w:type="spellStart"/>
      <w:r w:rsidRPr="002A5FC5">
        <w:rPr>
          <w:rFonts w:ascii="Arial" w:hAnsi="Arial" w:cs="Arial"/>
          <w:color w:val="000000"/>
        </w:rPr>
        <w:t>Flush</w:t>
      </w:r>
      <w:proofErr w:type="spellEnd"/>
      <w:r w:rsidRPr="002A5FC5">
        <w:rPr>
          <w:rFonts w:ascii="Arial" w:hAnsi="Arial" w:cs="Arial"/>
          <w:color w:val="000000"/>
        </w:rPr>
        <w:t xml:space="preserve"> había reposado en rodillas humanas y había oído la voz de </w:t>
      </w:r>
      <w:r w:rsidR="00E51C15" w:rsidRPr="002A5FC5">
        <w:rPr>
          <w:rFonts w:ascii="Arial" w:hAnsi="Arial" w:cs="Arial"/>
          <w:color w:val="000000"/>
        </w:rPr>
        <w:t>los</w:t>
      </w:r>
      <w:bookmarkStart w:id="0" w:name="_GoBack"/>
      <w:bookmarkEnd w:id="0"/>
      <w:r w:rsidRPr="002A5FC5">
        <w:rPr>
          <w:rFonts w:ascii="Arial" w:hAnsi="Arial" w:cs="Arial"/>
          <w:color w:val="000000"/>
        </w:rPr>
        <w:t xml:space="preserve"> hombres. Por su carne corrían vetas de pasión humana. (…) </w:t>
      </w:r>
    </w:p>
    <w:p w:rsidR="00433187" w:rsidRPr="002A5FC5" w:rsidRDefault="00433187" w:rsidP="00433187">
      <w:pPr>
        <w:autoSpaceDE w:val="0"/>
        <w:autoSpaceDN w:val="0"/>
        <w:adjustRightInd w:val="0"/>
        <w:spacing w:after="0" w:line="240" w:lineRule="auto"/>
        <w:jc w:val="both"/>
        <w:rPr>
          <w:rFonts w:ascii="Arial" w:hAnsi="Arial" w:cs="Arial"/>
          <w:color w:val="000000"/>
        </w:rPr>
      </w:pPr>
    </w:p>
    <w:p w:rsidR="0094558A" w:rsidRDefault="00433187" w:rsidP="0094558A">
      <w:pPr>
        <w:jc w:val="center"/>
        <w:rPr>
          <w:rFonts w:ascii="Arial" w:hAnsi="Arial" w:cs="Arial"/>
          <w:b/>
        </w:rPr>
      </w:pPr>
      <w:r w:rsidRPr="002A5FC5">
        <w:rPr>
          <w:rFonts w:ascii="Arial" w:hAnsi="Arial" w:cs="Arial"/>
          <w:color w:val="000000"/>
        </w:rPr>
        <w:t xml:space="preserve"> </w:t>
      </w:r>
      <w:r w:rsidR="0094558A">
        <w:rPr>
          <w:rFonts w:ascii="Arial" w:hAnsi="Arial" w:cs="Arial"/>
          <w:b/>
        </w:rPr>
        <w:t>ITEM II.</w:t>
      </w:r>
    </w:p>
    <w:p w:rsidR="0094558A" w:rsidRDefault="0094558A" w:rsidP="0094558A">
      <w:pPr>
        <w:jc w:val="center"/>
        <w:rPr>
          <w:rFonts w:ascii="Arial" w:hAnsi="Arial" w:cs="Arial"/>
          <w:b/>
        </w:rPr>
      </w:pPr>
      <w:r>
        <w:rPr>
          <w:rFonts w:ascii="Arial" w:hAnsi="Arial" w:cs="Arial"/>
          <w:b/>
        </w:rPr>
        <w:t>Preguntas reflexivas: Esta actividad es de carácter formativo, su objetivo es la reflexión y el análisis. Lee las siguientes preguntas y realiza una reflexión filosófica en torno a ellas. Recuerda que lo más importante es el argumento utilizado para responder a cada una de ellas.</w:t>
      </w:r>
    </w:p>
    <w:p w:rsidR="0094558A" w:rsidRPr="002A5FC5" w:rsidRDefault="0094558A" w:rsidP="0094558A">
      <w:pPr>
        <w:jc w:val="both"/>
        <w:rPr>
          <w:rFonts w:ascii="Arial" w:hAnsi="Arial" w:cs="Arial"/>
        </w:rPr>
      </w:pPr>
      <w:r>
        <w:rPr>
          <w:rFonts w:ascii="Arial" w:hAnsi="Arial" w:cs="Arial"/>
        </w:rPr>
        <w:t xml:space="preserve">1.- </w:t>
      </w:r>
      <w:r w:rsidRPr="002A5FC5">
        <w:rPr>
          <w:rFonts w:ascii="Arial" w:hAnsi="Arial" w:cs="Arial"/>
        </w:rPr>
        <w:t>El hombre comenzó su transformación en ser pensante precisamente al caminar erguido, a diferencia de los animales. ¿Qué perdió con esta transformación?</w:t>
      </w:r>
      <w:r>
        <w:rPr>
          <w:rFonts w:ascii="Arial" w:hAnsi="Arial" w:cs="Arial"/>
        </w:rPr>
        <w:t xml:space="preserve"> </w:t>
      </w:r>
    </w:p>
    <w:tbl>
      <w:tblPr>
        <w:tblStyle w:val="Tablaconcuadrcula"/>
        <w:tblW w:w="0" w:type="auto"/>
        <w:tblLook w:val="04A0" w:firstRow="1" w:lastRow="0" w:firstColumn="1" w:lastColumn="0" w:noHBand="0" w:noVBand="1"/>
      </w:tblPr>
      <w:tblGrid>
        <w:gridCol w:w="10902"/>
      </w:tblGrid>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bl>
    <w:p w:rsidR="0094558A" w:rsidRDefault="0094558A" w:rsidP="0094558A">
      <w:pPr>
        <w:jc w:val="both"/>
        <w:rPr>
          <w:rFonts w:ascii="Arial" w:hAnsi="Arial" w:cs="Arial"/>
        </w:rPr>
      </w:pPr>
    </w:p>
    <w:p w:rsidR="0094558A" w:rsidRDefault="0094558A" w:rsidP="0094558A">
      <w:pPr>
        <w:jc w:val="both"/>
        <w:rPr>
          <w:rFonts w:ascii="Arial" w:hAnsi="Arial" w:cs="Arial"/>
        </w:rPr>
      </w:pPr>
      <w:r>
        <w:rPr>
          <w:rFonts w:ascii="Arial" w:hAnsi="Arial" w:cs="Arial"/>
        </w:rPr>
        <w:t>2.- ¿</w:t>
      </w:r>
      <w:r w:rsidRPr="002A5FC5">
        <w:rPr>
          <w:rFonts w:ascii="Arial" w:hAnsi="Arial" w:cs="Arial"/>
        </w:rPr>
        <w:t>Percibimos las cosas tal y como son en sí mismas? ¿Percibimos el mundo porque las cosas emiten “copias” suyas a través del espacio?</w:t>
      </w:r>
      <w:r>
        <w:rPr>
          <w:rFonts w:ascii="Arial" w:hAnsi="Arial" w:cs="Arial"/>
        </w:rPr>
        <w:t xml:space="preserve"> O ¿crees que lo que vemos es la auténtica realidad? Realiza un análisis y una reflexión crítica.</w:t>
      </w:r>
    </w:p>
    <w:tbl>
      <w:tblPr>
        <w:tblStyle w:val="Tablaconcuadrcula"/>
        <w:tblW w:w="0" w:type="auto"/>
        <w:tblLook w:val="04A0" w:firstRow="1" w:lastRow="0" w:firstColumn="1" w:lastColumn="0" w:noHBand="0" w:noVBand="1"/>
      </w:tblPr>
      <w:tblGrid>
        <w:gridCol w:w="10902"/>
      </w:tblGrid>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bl>
    <w:p w:rsidR="0094558A" w:rsidRDefault="0094558A" w:rsidP="0094558A">
      <w:pPr>
        <w:jc w:val="both"/>
        <w:rPr>
          <w:rFonts w:ascii="Arial" w:hAnsi="Arial" w:cs="Arial"/>
        </w:rPr>
      </w:pPr>
    </w:p>
    <w:p w:rsidR="0094558A" w:rsidRPr="002A5FC5" w:rsidRDefault="0094558A" w:rsidP="0094558A">
      <w:pPr>
        <w:jc w:val="both"/>
        <w:rPr>
          <w:rFonts w:ascii="Arial" w:hAnsi="Arial" w:cs="Arial"/>
        </w:rPr>
      </w:pPr>
      <w:r>
        <w:rPr>
          <w:rFonts w:ascii="Arial" w:hAnsi="Arial" w:cs="Arial"/>
        </w:rPr>
        <w:t xml:space="preserve">3.- </w:t>
      </w:r>
      <w:r w:rsidRPr="002A5FC5">
        <w:rPr>
          <w:rFonts w:ascii="Arial" w:hAnsi="Arial" w:cs="Arial"/>
        </w:rPr>
        <w:t xml:space="preserve">¿Qué factores subjetivos influyen en la percepción? </w:t>
      </w:r>
      <w:r>
        <w:rPr>
          <w:rFonts w:ascii="Arial" w:hAnsi="Arial" w:cs="Arial"/>
        </w:rPr>
        <w:t>¿Lo que yo percibo será igual a lo que percibe mi mamá, mi amigo o mi profesora? Reflexiona y argumenta.</w:t>
      </w:r>
    </w:p>
    <w:tbl>
      <w:tblPr>
        <w:tblStyle w:val="Tablaconcuadrcula"/>
        <w:tblW w:w="0" w:type="auto"/>
        <w:tblLook w:val="04A0" w:firstRow="1" w:lastRow="0" w:firstColumn="1" w:lastColumn="0" w:noHBand="0" w:noVBand="1"/>
      </w:tblPr>
      <w:tblGrid>
        <w:gridCol w:w="10902"/>
      </w:tblGrid>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r w:rsidR="0094558A" w:rsidTr="00D13D68">
        <w:tc>
          <w:tcPr>
            <w:tcW w:w="10902" w:type="dxa"/>
          </w:tcPr>
          <w:p w:rsidR="0094558A" w:rsidRDefault="0094558A" w:rsidP="00D13D68">
            <w:pPr>
              <w:jc w:val="both"/>
              <w:rPr>
                <w:rFonts w:ascii="Arial" w:hAnsi="Arial" w:cs="Arial"/>
              </w:rPr>
            </w:pPr>
          </w:p>
        </w:tc>
      </w:tr>
    </w:tbl>
    <w:p w:rsidR="00433187" w:rsidRDefault="00433187" w:rsidP="0094558A">
      <w:pPr>
        <w:jc w:val="both"/>
        <w:rPr>
          <w:rFonts w:ascii="Arial" w:hAnsi="Arial" w:cs="Arial"/>
          <w:b/>
          <w:lang w:val="es-ES"/>
        </w:rPr>
      </w:pPr>
    </w:p>
    <w:sectPr w:rsidR="00433187"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02" w:rsidRDefault="000E6802" w:rsidP="00CB2B0A">
      <w:pPr>
        <w:spacing w:after="0" w:line="240" w:lineRule="auto"/>
      </w:pPr>
      <w:r>
        <w:separator/>
      </w:r>
    </w:p>
  </w:endnote>
  <w:endnote w:type="continuationSeparator" w:id="0">
    <w:p w:rsidR="000E6802" w:rsidRDefault="000E6802"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02" w:rsidRDefault="000E6802" w:rsidP="00CB2B0A">
      <w:pPr>
        <w:spacing w:after="0" w:line="240" w:lineRule="auto"/>
      </w:pPr>
      <w:r>
        <w:separator/>
      </w:r>
    </w:p>
  </w:footnote>
  <w:footnote w:type="continuationSeparator" w:id="0">
    <w:p w:rsidR="000E6802" w:rsidRDefault="000E6802"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79DD3229" wp14:editId="35DA52C5">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D3667E">
      <w:rPr>
        <w:rFonts w:ascii="Century Gothic" w:hAnsi="Century Gothic"/>
        <w:noProof/>
        <w:sz w:val="18"/>
        <w:szCs w:val="18"/>
        <w:lang w:eastAsia="es-ES_tradnl"/>
      </w:rPr>
      <w:t>Filosofía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D3667E">
      <w:rPr>
        <w:rFonts w:ascii="Century Gothic" w:hAnsi="Century Gothic"/>
        <w:noProof/>
        <w:sz w:val="18"/>
        <w:szCs w:val="18"/>
        <w:lang w:eastAsia="es-ES_tradnl"/>
      </w:rPr>
      <w:t xml:space="preserve"> Constanza Díaz O.</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3A31C3"/>
    <w:multiLevelType w:val="hybridMultilevel"/>
    <w:tmpl w:val="398870B4"/>
    <w:lvl w:ilvl="0" w:tplc="4AB0ABB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1E366CA"/>
    <w:multiLevelType w:val="hybridMultilevel"/>
    <w:tmpl w:val="DD92DEBC"/>
    <w:lvl w:ilvl="0" w:tplc="4AB0ABB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10"/>
  </w:num>
  <w:num w:numId="7">
    <w:abstractNumId w:val="4"/>
  </w:num>
  <w:num w:numId="8">
    <w:abstractNumId w:val="1"/>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12E"/>
    <w:rsid w:val="00076FF7"/>
    <w:rsid w:val="000864A2"/>
    <w:rsid w:val="000A5FC1"/>
    <w:rsid w:val="000B4330"/>
    <w:rsid w:val="000C4342"/>
    <w:rsid w:val="000D43CC"/>
    <w:rsid w:val="000D6F80"/>
    <w:rsid w:val="000E5866"/>
    <w:rsid w:val="000E6802"/>
    <w:rsid w:val="000F54A7"/>
    <w:rsid w:val="00101880"/>
    <w:rsid w:val="00115A4D"/>
    <w:rsid w:val="0013248A"/>
    <w:rsid w:val="001351F2"/>
    <w:rsid w:val="00145DE6"/>
    <w:rsid w:val="001557AD"/>
    <w:rsid w:val="00165BA3"/>
    <w:rsid w:val="00183EE6"/>
    <w:rsid w:val="001A0766"/>
    <w:rsid w:val="001C3C4C"/>
    <w:rsid w:val="001C4BF9"/>
    <w:rsid w:val="001C7015"/>
    <w:rsid w:val="001D08EB"/>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3F76A0"/>
    <w:rsid w:val="00400F23"/>
    <w:rsid w:val="00421FE6"/>
    <w:rsid w:val="00423674"/>
    <w:rsid w:val="00433187"/>
    <w:rsid w:val="00480AD1"/>
    <w:rsid w:val="004A319A"/>
    <w:rsid w:val="004A35D7"/>
    <w:rsid w:val="004B44F6"/>
    <w:rsid w:val="004C4774"/>
    <w:rsid w:val="004D0E8C"/>
    <w:rsid w:val="004D5C3E"/>
    <w:rsid w:val="004D663B"/>
    <w:rsid w:val="004F28C4"/>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123A"/>
    <w:rsid w:val="005F29E0"/>
    <w:rsid w:val="00607196"/>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E2274"/>
    <w:rsid w:val="00801929"/>
    <w:rsid w:val="00811247"/>
    <w:rsid w:val="0081321F"/>
    <w:rsid w:val="00824038"/>
    <w:rsid w:val="00827A58"/>
    <w:rsid w:val="00827B7C"/>
    <w:rsid w:val="00843E47"/>
    <w:rsid w:val="00853ECE"/>
    <w:rsid w:val="008864BC"/>
    <w:rsid w:val="008966C0"/>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58A"/>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B001C6"/>
    <w:rsid w:val="00B008A9"/>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E0D99"/>
    <w:rsid w:val="00BE7F1E"/>
    <w:rsid w:val="00BF1D00"/>
    <w:rsid w:val="00C358B9"/>
    <w:rsid w:val="00C40983"/>
    <w:rsid w:val="00C459F9"/>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3667E"/>
    <w:rsid w:val="00D559EB"/>
    <w:rsid w:val="00D7742E"/>
    <w:rsid w:val="00D778E3"/>
    <w:rsid w:val="00D866DA"/>
    <w:rsid w:val="00D9616F"/>
    <w:rsid w:val="00DA4594"/>
    <w:rsid w:val="00DE1CF3"/>
    <w:rsid w:val="00DF61D4"/>
    <w:rsid w:val="00DF623E"/>
    <w:rsid w:val="00DF6E69"/>
    <w:rsid w:val="00E00E80"/>
    <w:rsid w:val="00E01AEF"/>
    <w:rsid w:val="00E1659B"/>
    <w:rsid w:val="00E33067"/>
    <w:rsid w:val="00E34008"/>
    <w:rsid w:val="00E427C6"/>
    <w:rsid w:val="00E474AF"/>
    <w:rsid w:val="00E51C15"/>
    <w:rsid w:val="00E54BDE"/>
    <w:rsid w:val="00E7404F"/>
    <w:rsid w:val="00E762EA"/>
    <w:rsid w:val="00E906D8"/>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02A703-3362-4865-AA51-7E4279F6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SinespaciadoCar">
    <w:name w:val="Sin espaciado Car"/>
    <w:link w:val="Sinespaciado"/>
    <w:uiPriority w:val="1"/>
    <w:locked/>
    <w:rsid w:val="00D3667E"/>
    <w:rPr>
      <w:rFonts w:ascii="Calibri" w:eastAsia="Calibri" w:hAnsi="Calibri" w:cs="Times New Roman"/>
      <w:lang w:val="es-ES_tradnl"/>
    </w:rPr>
  </w:style>
  <w:style w:type="character" w:styleId="Hipervnculo">
    <w:name w:val="Hyperlink"/>
    <w:basedOn w:val="Fuentedeprrafopredeter"/>
    <w:uiPriority w:val="99"/>
    <w:unhideWhenUsed/>
    <w:rsid w:val="00C35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za.diaz@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CF342-AD1C-49D0-B8F9-6EE66646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2020-04-08T21:41:00Z</dcterms:created>
  <dcterms:modified xsi:type="dcterms:W3CDTF">2020-04-08T21:41:00Z</dcterms:modified>
  <cp:category>UTP</cp:category>
  <cp:contentStatus>UTP</cp:contentStatus>
</cp:coreProperties>
</file>